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D1" w:rsidRDefault="002024D1" w:rsidP="002024D1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  <w:r>
        <w:rPr>
          <w:rFonts w:ascii="仿宋_GB2312" w:eastAsia="仿宋_GB2312" w:hAnsi="华文宋体" w:cs="仿宋_GB2312" w:hint="eastAsia"/>
          <w:sz w:val="28"/>
          <w:szCs w:val="28"/>
        </w:rPr>
        <w:t>附件</w:t>
      </w:r>
      <w:r w:rsidR="00120E84">
        <w:rPr>
          <w:rFonts w:ascii="仿宋_GB2312" w:eastAsia="仿宋_GB2312" w:hAnsi="华文宋体" w:cs="仿宋_GB2312" w:hint="eastAsia"/>
          <w:sz w:val="28"/>
          <w:szCs w:val="28"/>
        </w:rPr>
        <w:t>５</w:t>
      </w:r>
    </w:p>
    <w:p w:rsidR="002024D1" w:rsidRDefault="002024D1" w:rsidP="002024D1">
      <w:pPr>
        <w:widowControl/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sz w:val="30"/>
          <w:szCs w:val="30"/>
        </w:rPr>
        <w:t>年下半年在线培训课程安排表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3846"/>
        <w:gridCol w:w="851"/>
        <w:gridCol w:w="3543"/>
      </w:tblGrid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培训课程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师德师风建设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听林崇德先生讲师德（林崇德、辛自强、朱月龙、颜静兰）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高校教师职业道德修养（吴文虎、冯博琴、南国农等）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高校教师师德素养与专业发展（班华、崔景贵、符惠明等）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高校青年教师师德修养（张慕葏、马知恩、冯博琴等）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教师：从知识的传授者到生命的点燃者（甘德安、马知恩、郑曙光）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教师发展与综合素质提升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传统文化视野下的高校教师人文素养提升（朱孝远、王杰、甘德安）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聆听的艺术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音乐欣赏漫谈（尹铁良）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网络时代新教师的新读写（刘海涛）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史学与人文修养提升（瞿林东）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中国传统文化（蒋述卓）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青年教师的职业发展与路径选择（王建民、张斌贤、马知恩）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教师素养与形象管理（张奇伟、刘庆龙等）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高校教师专业成长与学术职业规划（孙亚玲、谢春萍、刘尧等）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教师职业生涯规划与发展（马知恩、王建民、徐莉等）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青年教师职业生涯规划与发展（沈红、刘尧、张贤科、李尚志）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高校青年教师职业生涯规划与发展（张斌贤、李天凤、刘尧、吴冬梅、王嘉毅）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高校青年教师职业规划与健康成长（刘平青）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国学与智慧人生（韩田鹿、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郦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波、瞿林东等）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教学相长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为人师表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教师的修养及礼仪（张奇伟、王汉杰、徐莉）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当代大学生特点与人才培养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大学生心理健康（赵丽琴）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大学生素质教育与高校文化素质教育课建设（彭林、董晓萍、周耀群等）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大学生职业发展与就业指导（陈宁等）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大学生学习指导（屈林岩、陆根书、张德江）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大学生信息素养的教育与教学（张久珍）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大学生心理健康与生涯规划的教学与辅导（蔺桂瑞、管健、彭萍）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大学生创造性思维培育与创新人才培养（张慕葏、冯林、宋宝萍等）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大学生安全文化（吴超）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面向新时代的学生学习指导及教学方式创新（李芒、王铭玉、傅钢善等）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大学生思维训练与创新能力培养（冯林、宋宝萍、甘德安等）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大学生科研素质培养与论文指导（张伟刚、宋峰、马秀荣）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大学学习心理与教学互动（赵丽琴、黄建榕、蒲晓蓉等）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大学生学习指导（李丹青）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高校创新创业教育（董青春、黄兆信、郑友取）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大学生创业基础的教育教学（梅强、吴晓义、王建平等）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高校硕士研究生导师培训（理工）（过增元、费维扬、高大勇）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高校硕士研究生导师培训（文科）（余纪元、童庆炳、张杰等）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高校硕士研究生导师培训（理工）（张亚林、高虹、高岱等）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高校硕士研究生导师培训（文科）（高岱、陈工、叶志明等）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研究生培养与科研、论文指导（理工）（李元杰、张贤科、赵醒村）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研究生培养与科研、论文指导（文科）（刘复兴、高宝立）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高校教学改革与创新人才培养（李克东、马知恩等）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课堂教学方法与教学能力提升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大学课堂教学的误区（李芒、朱京曦、郑葳、张志帧）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参与式教学（陈时见等）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基于文化的教与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学观念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转型（孙建荣、柯晓扬）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展现教学魅力和构建高效课堂（理工）（张雁云、张萍、陆根书）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展现教学魅力和构建高效课堂（文科）（谢利民、孙亚玲、薛克宗）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大学课堂教学理论与方法（陈晓端、傅钢善）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能力导向的大学有效课堂教学（余文森、方元山）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高校教师必备教学技能与案例研讨（邢红军）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营造兴趣课堂，实现魅力教学（赵丽琴、张雁云、盛群力等）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高校教学理念、教学方法与实践（文科）（邬大光、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</w:rPr>
              <w:t>梅林、潘立生等）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高校教学理念、教学方法与实践（理工）（邬大光、黄荣怀等）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大学教学法（韩映雄）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教学与科研互动：教师教学能力养成（马陆亭、郑曙光等）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学习心理及其教学实践应用（王铭玉、伍新春、蔺桂瑞）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高校课堂教学方法的改革与创新（文科）（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谌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卫军、黄建榕、魏钧等）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青年教师卓越教学能力的培养与提升（舒华、邹逢兴、石鸥等）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高校课堂教学方法的改革与创新（理工）（范钦珊、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谌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卫军、刘振天等）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青年教师教学方法专题（理工）（龚沛曾、马知恩、李芒等）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青年教师教学方法专题（文科）（张征、张红峻、李芒等）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青年教师教学能力提升与职业规划（李凤霞、孙亚玲、沈敏荣等）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高校青年教师素质培养与教学能力提升（李尚志、姚小玲、刘宝存等）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高校课堂教学理念与教学方法（张学政、熊永红等）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高校教师教学方法与教学技能（孙亚玲、谢春萍、谭顶良等）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高校教师教学能力与专业素养提升（马知恩、孙亚玲、胡卫平等）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海外高校教学方式与经验借鉴（徐延宇、宋峰、郑海荣）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卓越人生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从教之路大家谈（刘尧、李尚志、马知恩等）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精彩课堂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国家级教学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名师谈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教学（马知恩、李尚志、傅钢善等）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高校教师压力管理与教学技能提升（李伟、邢红军）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教学方法与教学艺术（文科）（周游）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关注学生，关注课堂（赵丽琴、马万华、李芒等）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高校教师教学艺术（文科）（顾沛、周旺生、李子奈等）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大学卓越教学系列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课堂教学的技术与艺术（赵伶俐、李静）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提高青年教师课堂教学能力的有效策略（赵振宇、宋峰、李芒等）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教师科研能力提升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社会科学研究理论与设计（刘庆龙）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新进教师教学能力与科研素养提升（文科）（王守仁、孙艳红）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科研方法与项目申报（文科）（曾天山、李建平、高宝立等）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科研方法论与高校教师科学素养培育（马陆亭、张伟刚、赵醒村）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科研方法与项目申报（理工）（吕静、陈清、赵醒村等）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科研项目设计与申报（理工）（刘平青、汤敏慧、王金发等）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科研项目设计与申报（文科）（曾天山、李建平、管健等）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学者人生与学术生涯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高校师生科研能力提升通路（童美松）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新进教师教学能力与科研素养提升（理工）（万跃华、张树永）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教师信息技术能力提升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翻转课堂的探索与实践（蔡宝来）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信息检索与利用能力提升（葛敬民）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MOOC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教学影片制作方法与技巧（胡东雁）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远程教育原理与技术（黄荣怀）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多媒体技术在高校教学中的应用（茅育青、夏洪文）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数字化教学方案设计与实施（道焰、王竹立）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高校教师多媒体课件制作技能提升（裴纯礼）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视频课程与多媒体课件制作（汪青云、揭安全）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数字化教学资源建设与信息化教学（李志国、罗蓉）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慕课的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理念与实践探索（张剑平、李威仪、于歆杰）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网络环境下的学习变革及教学适应（焦建利）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微课的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设计、开发与应用（汪琼、焦建利、魏民）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教育技术辅助教学的方法及案例（焦建利、谢幼如、赵建华等）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信息化教学理念与方法（道焰、王竹立、茅育青等）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在线开放课程的建设与应用（李志民、汪琼、焦建利）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现代教育技术在高校教学中的应用（何克抗、李克东、谢幼如等）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信息技术与高校课程教学深度融合（王珠珠、李克东、谢幼如等）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教师信息素养与技术促进教学创新（谢幼如、南国农、夏洪文等）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信息技术与课程整合（刘清堂、赵呈领）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教育技术学（张剑平）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大数据的应用、挑战与应对策略（谢邦昌、朱建平）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MOOC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理论与实战（王胜清）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教师身心健康与心理调适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现代人的健康管理（郝万山）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高校教师职业倦怠与压力管理（郑日昌、伍新春）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教师嗓音训练及保健（彭莉佳）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高校青年教师的时间管理与压力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纾</w:t>
            </w:r>
            <w:proofErr w:type="gramEnd"/>
            <w:r>
              <w:rPr>
                <w:rFonts w:ascii="宋体" w:cs="Times New Roman" w:hint="eastAsia"/>
                <w:color w:val="000000"/>
              </w:rPr>
              <w:t>解（</w:t>
            </w:r>
            <w:proofErr w:type="gramStart"/>
            <w:r>
              <w:rPr>
                <w:rFonts w:ascii="宋体" w:cs="Times New Roman" w:hint="eastAsia"/>
                <w:color w:val="000000"/>
              </w:rPr>
              <w:t>刘破资</w:t>
            </w:r>
            <w:proofErr w:type="gramEnd"/>
            <w:r>
              <w:rPr>
                <w:rFonts w:ascii="宋体" w:cs="Times New Roman" w:hint="eastAsia"/>
                <w:color w:val="000000"/>
              </w:rPr>
              <w:t>、蔺桂瑞、国智丹）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高校教师的心理调适（谭顶良、胡佩诚、彭德华）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压力管理与心理健康（蔺桂瑞、彭德华）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职业素养与教师发展系列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高校教师身心健康指导（王楚怀、秦鉴、国智丹、肖莉华等）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教师教育通识课程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教师专业发展（刘义兵）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教育研究方法（孙杰远）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教师的沟通艺术（姚小玲、管健等）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青年教师成长系列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心理学在高校教学过程中的应用（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梅林、赵丽琴、刘儒德等）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教与学的理解及应用（李芒、孙建荣、别敦荣）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心理学在高校教学过程中的应用（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梅林、吴庆麟、庞维国等）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教学创新策略与方法指导（余胜泉、李芒等）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高校教学质量、效果的评价与提升（刘振天、李瑾瑜、陆根书）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信息化环境下的教学设计（文科）（李志民、焦建利、杨开城）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高校教学设计理论与实践（庄秀丽、赵建华、钟晓流等）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信息化环境下的教学设计（理工）（李志民、李元杰、钟晓流等）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课程教学的理论与实践（陈时见、王牧华）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高等教育教学理念创新与提升（傅钢善、彭林、雷庆等）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高校有效教学及实施策略（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姚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梅林、刘儒德、孙建荣等）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高校新入职教师的教学适应性培训（刘宝存、林崇德、叶志明）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高等教育教与学的心理（彭德华、赵丽琴、黄建榕等）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高校新进教师素质培养与教学能力提升（理工）（张慕葏、姚小玲、熊永红等）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高校新入职教师的教学实践技能培训（张斌贤、金盛华、姚小玲等）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高校新入职教师的课堂教学能力培训（马知恩、张征、洪成文等）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高校新进教师素质培养与教学能力提升（文科）（张慕葏、姚小玲、郑寅达等）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政治学类、社会学类、哲学类课程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中国政治思想史（葛荃）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比较政治制度（谭融）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当代中国政治制度（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浦兴祖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社会学研究方法（徐晓军）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发展政治学（杨龙）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形式逻辑（毕富生）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社会学概论（王思斌）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逻辑学（何向东等）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14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公共经济学（朱柏铭）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世界经济概论（黄梅波、张彬、张兵）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西方经济学（马克思主义理论研究和建设工程重点教材及课程培训）（刘凤良、吴汉洪、文建东、王志伟）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技术经济学（陈戈止）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计量经济学（李子奈）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工程经济（周礼、李正卫、虞晓芬）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国际经济学（黄春媛）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世界经济概论（周申）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流通经济学（洪涛）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中国近代经济史（马陵合）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政治经济学（刘灿、陈志舟）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区域经济学（张泰城、孙久文）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社会主义市场经济理论与实践（白永秀）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商业银行管理（李志辉）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金融学（张强）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国际金融学（杨胜刚）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金融工程学（吴冲锋）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国际金融学（范小云）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证券投资学（杨德勇、葛红玲、张伟等）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金融投资学（胡金焱）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税收管理（古建芹）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国际投资学（卢进勇等）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中国经济史（王玉茹）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国际经济与贸易专业课程建设与教学辅导（刘重力、范小云、黄春媛等）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货币银行学（李健）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财政学（张馨）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投入产出分析（刘起运）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财务学原理（熊剑、樊莹）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外贸单证操作（章安平）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税务筹划（盖地、罗斌元）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金融学专业课程建设与教学辅导（李健、杨胜刚、范小云等）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国际结算（陈岩）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国际贸易（杨盛标、刘文华）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国际贸易实务（邹建华）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国际保险（刘玮）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保险学（王绪瑾、栾红、徐徐、宁威）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经济学类专业教学与科研（佟家栋、李子奈）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中国税收（朱晓波）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产业经济学（王俊豪）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微观经济学（刘东）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宏观经济学（叶航）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西方经济学（刘骏民）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法学类课程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法理学（姚建宗、李拥军）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民法学（房绍坤）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宪法学（焦洪昌、姚国建等）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宪法学（马克思主义理论研究和建设工程重点教材及课程培训）（胡锦光、任进、郑贤君、王磊）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刑法学（孙国祥）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刑事诉讼法（刘玫）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国际法（周忠海）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中国法制史（张晋藩）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知识产权法学（魏纪林）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商法学（赵旭东）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国际私法（刘仁山）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经济法（郑曙光）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劳动法（常凯、陈布雷、李坤刚）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公司法学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赵旭东、王涌、李建伟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国际环境法（林灿铃）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教育学类、心理学类课程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现代教育技术（陈琳）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学前儿童健康教育（顾荣芳）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中学生心理辅导（伍新春）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学前儿童游戏（杨枫）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小学生认知与学习（陈威、陶钧）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hyperlink r:id="rId4" w:history="1">
              <w:r>
                <w:rPr>
                  <w:rFonts w:ascii="宋体" w:cs="Times New Roman" w:hint="eastAsia"/>
                  <w:color w:val="000000"/>
                  <w:sz w:val="24"/>
                  <w:szCs w:val="24"/>
                </w:rPr>
                <w:t>心理学研究方法（方平）</w:t>
              </w:r>
            </w:hyperlink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心理学史（叶浩生）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认知心理学（张亚旭）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实验心理学（郭秀艳）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人格心理学（郭永玉）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管理心理学（李永鑫）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心理测量（戴海琦）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心理统计学（胡竹菁）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心理学专业课程建设与教学辅导（张亚旭、郭秀艳、方平等）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心理咨询（江光荣）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小学语文教学法（王松泉、江平）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幼儿园教学活动的设计与实施（朱家雄）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学前教育学（刘焱）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教育学（但武刚、罗祖兵）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中国教育史（张传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燧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教育学原理（阮成武）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教学设计（皮连生）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教育心理学（刘儒德）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教育见习与实习指导（周跃良）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高等教育心理学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伍新春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教学理论与设计（盛群力）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中国语言文学类课程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网络写作（尹相如）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文学理论（童庆炳、钱翰、姚爱斌、陈雪虎）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应用写作（胡元德、冒志祥）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写作（董小玉）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古代汉语（王宁）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写作（高职）（尹相如）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古代汉语（洪波）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语言学（张先亮、聂志平、陈青松）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当代语言学（陈保亚）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比较文学（曹顺庆）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文学理论（陶东风）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中国古代文学作品选（先秦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六朝）（郭丹）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文书学（倪丽娟）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西方文化概论（赵林）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秘书实务（杨剑宇）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秘书学概论（杨剑宇、杨树森、徐丽君）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秘书公关与礼仪（杨剑宇、李玉梅、蒋苏苓）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秘书实训（杨剑宇）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汉语言文学专业教学与创新人才培养（王步高、骆玉明、刘洪涛）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文学写作教程（刘海涛）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现代汉语（沈阳、郭锐、王韫佳、万艺玲）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二十世纪西方文学（刘建军）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对外汉语教学（李禄兴、傅由）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中国现当代文学史（朱栋霖、吴义勤）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中国文学批评史（黄霖）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外国文学史（刘洪涛）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中国古代文学史（郭英德）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中国古代文学史（骆玉明）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中国秘书史（杨剑宇）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中国戏曲史（孙书磊）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比较文学与外国文学史（孙景尧）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大学语文（王步高）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大学语文（陈洪、李瑞山）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外国语言文学类课程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高校英语教师基本功素养提升（杨立民）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课程教学要求与应用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教学目标与学习评价（日语）（修刚、林洪、伊东佑郎、赵华敏、尹松）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外语研究选题与方案设计（高一虹、曾用强）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综合英语（邹为诚、梁晓冬、林渭芳）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高级英语（颜静兰）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英语写作（杨达复、黑玉琴、胡小花、郭粉绒）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高校教师日语教学能力提升（曹大峰）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英汉口译（任文、胡敏霞）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高校英语教学理论与实践（邹为诚、王海啸、王初明）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基础日语（蔡全胜）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大学英语教学改革（王守仁、谢晓苑）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高校外语教师“行动研究”的知行效：课堂</w:t>
            </w:r>
            <w:r>
              <w:rPr>
                <w:rFonts w:ascii="宋体" w:cs="Times New Roman"/>
                <w:color w:val="000000"/>
              </w:rPr>
              <w:t>style</w:t>
            </w:r>
            <w:r>
              <w:rPr>
                <w:rFonts w:ascii="宋体" w:cs="Times New Roman" w:hint="eastAsia"/>
                <w:color w:val="000000"/>
              </w:rPr>
              <w:t>（夏纪梅、徐浩）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英语课程教学方法和教师科研能力提升（张莲、杨鲁新）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英国文学史（曹进、张宝林等）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翻译理论与实践（王展鹏、马会娟、刘士聪）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文献资料梳理与文献综述撰写（刘建达、吕剑涛）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外语教学中的定量研究方法与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SPSS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运用——问卷设计与实验研究方法（曾用强、吕剑涛）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大学英语（李霄翔、陈美华、郭锋萍）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外语教学中的定量研究方法与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SPSS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数据统计与分析方法（曾用强、吕剑涛）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英语词汇学（张维友）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英语语音（王桂珍）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新闻传播学类课程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实践中的马克思主义新闻观案例教学（段京肃、王晓红、汪振军、陈开和）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新闻学概论（郑保卫、雷跃捷等）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数字传播技术应用（彭兰）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传播学（胡正荣）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中国新闻传播史（李彬）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新闻采访写作（张征）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外国新闻传播史（张昆）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品牌学（赵琛）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新闻学（张征、陈力丹）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广告学概论（陈培爱、张金海）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历史学类课程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考古学概论（钱耀鹏）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西方文明史教学方法（朱孝远）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中国古代史（赵毅、田广林、李玉君）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中华人民共和国史（张同乐）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世界古代史（杨共乐）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西方文明史（陈永国）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二十世纪世界史（郑寅达）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史学概论（庞卓恒）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数学类、统计学类课程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高等数学（郭镜明）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高等代数（张贤科）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高等数学（朱士信）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概率论（何书元）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新建应用型本科院校高等数学（林丽华）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微积分理论基础（王绵森、马知恩）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偏微分方程（宁吴庆）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多元函数微积分学（王绵森、马知恩）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线性代数与解析几何（李继成）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线性代数（游宏）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解析几何（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丘维声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高等数学教学能力提升（李尚志、郭镜明、乐经良）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抽象代数（顾沛）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数学建模（黄廷祝）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310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经济数学（吴传生）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数学分析（陈纪修）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数学实验与数学建模（李继成）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数理统计（何书元）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数学建模与数学实验（朱道元）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实变函数论（刘培德）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数理方程（李元杰）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一元函数微积分学与无穷级数（马知恩、李换琴）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复变函数（王绵森）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数值分析（韩旭里）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离散数学（屈婉玲）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运筹学（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戎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晓霞）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概率与统计（杨孝平）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统计学导论（李勇）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统计学（经济管理方向）（曾五一、朱建平）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高等数学（非数学专业）教师能力提升（李承治、彭济根）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大学生数学思维的培养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----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兼谈数学文化课教学（顾沛）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高等数学教师思维开拓（徐宗本、何书元、马知恩）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物理学类课程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大学物理（高景）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大学物理（李元杰）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大学物理实验（霍剑青）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力学（张汉壮）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热学（秦允豪）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光学（蔡履中）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电磁学（王稼军）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数学物理方法（姚端正、吴崇试）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量子物理（王笑君）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量子力学（庄鹏飞）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电动力学（杨传路）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计算物理（彭芳麟）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物理与艺术（施大宁）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热力学统计物理（段文山）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传热学（姜培学）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化学类、化工类课程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大学化学（强亮生）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基础化学（陈恒武、杨宏孝、高占先、张丽丹）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大学化学实验（张丽丹）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化工原理（贾绍义）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普通化学（吴庆生）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分析化学及实验（刘志广）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有机化学及实验（高占先）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物理化学（黑恩成）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结构化学（孙宏伟）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高分子化学（李伯耿、罗英武、范宏）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化工热力学（高光华）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高分子物理学（吴其晔）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化工设计（吴嘉）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计算机类课程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计算机系统与网络安全技术（周世杰）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计算机应用基础（刘艳丽）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 xml:space="preserve">Visual Basic 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程序设计（龚沛曾）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语言程序设计（王宇颖）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C++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程序设计（钱能）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程序设计（吴文虎）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计算机网络（冯博琴）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计算机网络技术（施晓秋）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计算机网络（谢希仁、陈鸣）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数据库系统概论（王珊）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数据结构（陈越）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数据库技术与应用（李雁翎）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数据结构（耿国华）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计算机组成原理（唐朔飞）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计算机系统结构（张晨曦）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计算机操作系统（刘乃琦）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计算机维修与维护（丁强华）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网络操作系统（卢勤）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软件工程（齐治昌）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软件需求工程（骆斌）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编译原理（蒋宗礼）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汇编语言（毛希平、曹忠升）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WEB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技术导论（郝兴伟）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计算机安全（韩臻）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物联网概论（田景熙、陈志峰）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微机接口技术（邹逢兴）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计算思维与大学计算机课程教学（何钦铭、李波、王挺等）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Java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程序设计（翁恺）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计算机科学与技术专业规范与专业建设（蒋宗礼、齐治昌）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网络工程专业教学改革与应用型人才培养（施晓秋）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基于计算思维的大学计算机基础课程教学改革（战德臣）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大学计算机基础（龚沛曾）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电子信息类、电气及自动化类课程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人工智能（王万良）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系统仿真与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CAD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（薛定宇）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数字图像处理（杨淑莹）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数字电子技术（王连英）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单片机原理（张毅刚、杨青勇）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电工学（史仪凯）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模拟电子线路基础（傅丰林）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STC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单片机技术（王冠凌）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电子信息类专业概论课程如何教学（黄载禄、闫连川）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ARM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技术（陈桂友）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电路（罗先觉）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集成电路制造技术概论（李惠军）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高频电子线路（曾兴雯）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数字逻辑与系统（侯建军）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自动控制原理（程鹏）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信号与系统（陈后金）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半导体器件物理与实验（孟庆巨）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通信原理（杨鸿文）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电气工程基础（尹项根）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电力电子技术（王兆安）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电机学（罗应立）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工程应用型自动化专业课堂教学设计与教学艺术（韩九强、张德江、陈桂友等）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电气信息类专业教学与创新人才培养（王泽忠、雷银照、戈宝军等）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电子信息类专业基础实验教学案例设计（陈后金、侯建军、胡仁杰等）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电子信息类专业课堂教学设计与教学艺术（华成英、陈后金、侯建军等）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人工智能控制（蔡自兴）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机械类、材料类课程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机械原理（葛文杰）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机械设计（吴鹿鸣）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机械制造技术基础（张世昌）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机械制造及实习（傅水根）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工程制图（陆国栋）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画法几何及工程制图（殷昌贵、王兰美）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机械零件常规加工（何七荣）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机械振动（刘习军）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汽车构造（罗永革、冯樱）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机床数控技术（游有鹏）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BL在机电工程专业教学中的应用（王玉）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机械制图与建模（王冰）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测量学（程效军）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金属材料成形基础（陈拂晓）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材料科学与工程基础（顾宜）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土木工程材料（苏达根、钟明峰）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材料研究方法（许乾慰）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土木类、力学类课程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水利工程制图（张圣敏）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流体力学（丁祖荣）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工程地质（白志勇）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建筑外立面设计（边颖）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水工建筑学（金峰）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建筑设计基础（吴桂宁、许自力）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水质工程学（韩洪军）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混凝土结构（沈蒲生、廖莎）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桥梁工程概论（李亚东、何畏）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材料力学（张少实）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土力学（李广信）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结构力学（朱慈勉）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理论力学（洪嘉振）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水力学（李玉柱、贺五洲）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弹性力学（王敏中、黄克服）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水力学（王勤香）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土木工程概论（叶志明）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医学类课程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循证医学（李幼平）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病理学（文继舫、李景和）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组织学与解剖学（段相林）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医学心理学（胡佩诚）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护理学（娄凤兰）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康复护理学（陈立典、陈锦秀、刘芳）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局部解剖学（李振中）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基础药理学（张庆柱）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制药工程（姚日生）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药物化学（雷小平）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中药鉴定技术（刘来正）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医学类专业教学与科研（王金发、喻荣彬等）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信息技术在医学教学中的应用（王金发、王竹立等）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医学类专业科研申报与科研方法（余章斌、喻荣彬）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生理学（王庭槐）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生命科学类、环境科学类、农学类课程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生物学科教学与科研方法（刘恩山、张润志、张雁云等）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细胞生物学（王金发）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微生物学（陈向东）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细胞工程（柳俊）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普通动物学（张雁云、宋杰）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普通生物学（佟向军）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动物生理学（肖向红）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动物生物学（许崇任）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植物生物学（邵小明）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植物保护学（叶恭银）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遗传学（植物类）（石春海、祝水金、柴明良等）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遗传学（乔守怡）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分子生物学（郑用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琏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生态学（邹建文）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环境化学（孙红文）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生态学（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曹凑贵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生物分离工程（曹学君）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生物反应工程（贾士儒）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基因工程（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袁婺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生物化学（杨荣武）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环境科学概论（刘静玲）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生命科学导论（吴敏）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农业政策学（孔祥智）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农业推广学（刘恩财）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管理学类课程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社区管理学（孙萍、刘钊）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公共部门危机管理（彭宗超、曹峰）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基础会计（宋献中）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企业会计学（赵惠芳）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会计学基础（陈艳）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中级财务会计（张俊民、路国平）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高级财务会计（刘峰、杨有红、毛新述）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管理会计（吴大军）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财务分析（张先治）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财务报表分析（张新民）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会计信息系统（艾文国）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筹资实务（楼土明）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资产评估（刘东辉）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审计学（陈汉文）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管理学（郑文全、李品媛）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项目管理学（戚安邦）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战略管理（陈志军）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管理信息系统（黄丽华）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企业战略管理（孟宪忠、谢佩洪）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管理学（邢以群、鲁柏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祥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管理沟通学（赵振宇）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决策理论与方法（陶长琪）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公司治理（李维安）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创业管理（吴昌南、梅小安）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运筹学（管理）（梅国平）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生产运作管理（马士华）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行政管理学（陈瑞莲）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组织行为学（段万春）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公共关系（陈先红）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战略人力资源管理（王建民）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人力资源管理（廖建桥）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薪酬管理（王长城）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人力资源开发与管理（章海鸥）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市场营销学（吕一林）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职务管理（刘俊振）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营销风险管理（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）（张云起）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营销风险管理（二）（张云起）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营销策划（朱美燕）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行政组织学（祝小宁）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电子商务概论（李琪）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网络营销实务（方玲玉）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电子金融（陈进）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电子商务实务（胡华江）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企业资源规划实践（陈冰）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电子商务系统结构与应用（陈德人）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物流信息技术与应用（刘德军）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企业物流管理（黄福华）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导游实务（邓德智）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现代服装工程管理（冯旭敏、温平则）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旅游学概论（马勇）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前厅运行与管理（吴玲）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现代物流管理（李严锋、冉文学等）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化工企业管理实务（梁清山）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物流管理（甘筱青、朱道立）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物流学（邬跃、张旭凤等）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物流与供应链管理（霍佳震、邱灿华）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物流系统工程（王长琼）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市场调查与预测（王德章、周丹）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工商管理类专业创新人才培养（朱国玮、朱武祥、戈维莉等）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工商管理类专业教学与科研（郑文全、尤建新、汤定娜等）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案例教学法在工商管理专业教学中的应用（王化成、王建民、潘立生等）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行政管理专业课程建设与教学辅导（陈瑞莲、陈先红、胡元德等）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人力资源管理专业课程建设与教学辅导（廖建桥、王建民、王长城等）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会计学专业课程建设与教学辅导（杨有红、刘峰、陈汉文等）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电子商务专业课程建设与教学辅导（李琪、冯博琴、陈德人等）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市场营销学专业教学与创新人才培养（汤定娜、张云起、蒋晶）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信息资源建设（肖希明）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标准化基础（李丹青、顾兴全、胡玉华）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基础会计（沃健）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中级财务会计（杨有红）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体育学类、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艺术学类课程</w:t>
            </w:r>
            <w:proofErr w:type="gramEnd"/>
          </w:p>
        </w:tc>
      </w:tr>
      <w:tr w:rsidR="002024D1" w:rsidTr="00050749">
        <w:trPr>
          <w:trHeight w:val="116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工业设计专业能力提升（一）</w:t>
            </w:r>
            <w:r>
              <w:rPr>
                <w:rFonts w:ascii="宋体" w:cs="Times New Roman"/>
                <w:color w:val="000000"/>
              </w:rPr>
              <w:t>——</w:t>
            </w:r>
            <w:r>
              <w:rPr>
                <w:rFonts w:ascii="宋体" w:cs="Times New Roman" w:hint="eastAsia"/>
                <w:color w:val="000000"/>
              </w:rPr>
              <w:t>色彩设计、交通工具造型设计、</w:t>
            </w:r>
            <w:r>
              <w:rPr>
                <w:rFonts w:ascii="宋体" w:cs="Times New Roman"/>
                <w:color w:val="000000"/>
              </w:rPr>
              <w:t>CMF</w:t>
            </w:r>
            <w:r>
              <w:rPr>
                <w:rFonts w:ascii="宋体" w:cs="Times New Roman" w:hint="eastAsia"/>
                <w:color w:val="000000"/>
              </w:rPr>
              <w:t>（苏华、严扬、左恒峰）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工业设计专业能力提升（二）</w:t>
            </w:r>
            <w:r>
              <w:rPr>
                <w:rFonts w:ascii="宋体" w:cs="Times New Roman"/>
                <w:color w:val="000000"/>
              </w:rPr>
              <w:t>——</w:t>
            </w:r>
            <w:r>
              <w:rPr>
                <w:rFonts w:ascii="宋体" w:cs="Times New Roman" w:hint="eastAsia"/>
                <w:color w:val="000000"/>
              </w:rPr>
              <w:t>交互设计、服务设计、用户研究与设计实践、产品计划与系统设计（鲁晓波、王国胜、赵超、杨霖）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559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工业设计专业能力提升（三）</w:t>
            </w:r>
            <w:r>
              <w:rPr>
                <w:rFonts w:ascii="宋体" w:cs="Times New Roman"/>
                <w:color w:val="000000"/>
              </w:rPr>
              <w:t>——</w:t>
            </w:r>
            <w:r>
              <w:rPr>
                <w:rFonts w:ascii="宋体" w:cs="Times New Roman" w:hint="eastAsia"/>
                <w:color w:val="000000"/>
              </w:rPr>
              <w:t>设计战略、清华实验教学中心介绍、设计智慧与思维方式（蔡军、马赛、柳冠中）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大学体育教学与科研（郝光安、谢燕歌）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体育与健康（毛振明）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军事理论（蔡仁照、李成安）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设计概论（陈汗青、李遊宇）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设计素描（周至禹）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音乐教学论（陈玉丹）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西方音乐史（余志刚、周耀群）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工业设计前沿发展与教学策略（何人可、柳冠中）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中外工艺美术史（张夫也、尚刚）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美学（王德胜、邹华）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书写与书法教学与鉴赏（欧阳中石等）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中国美术史论（尹吉男、贺西林、李清泉、曹庆晖）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动画影片制作（屠曙光）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外国美术史论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李军、张敢、沈语冰、邵亦杨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动画专业创作与教学（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Becky Bristow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、李杰）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数字媒体艺术专业建设与教学（肖永亮）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图片摄影（胡巍萍）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运动生理学（刘洵）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大学体育（邢登江）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运动心理学（孙延林）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大学体育（张威）</w:t>
            </w:r>
          </w:p>
        </w:tc>
      </w:tr>
      <w:tr w:rsidR="002024D1" w:rsidTr="00050749">
        <w:trPr>
          <w:trHeight w:val="564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应用型院校教学科研能力提升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应用型本科院校人才培养与教学改革实践（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晓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磊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、李东亚、顾永安）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应用型院校高等数学课程与教学（侯风波）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应用型院校公共英语教学改革与实践（郑刚强等）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应用型院校医药卫生类专业教学改革与课程建设（高凤兰、罗跃娥、胡颂恩等）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电子商务及物流专业教学改革与课程建设（赵志群、薛威、宋文官）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制造类课程改革及资源建设（宋放之、滕宏春）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应用型院校教学管理工作与创新（余祖光、吴全全、裴纯礼）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应用型人才培养的教学模式创新与教学方法改革（甘德安）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高等职业教育的教学方法改革与科研创新（陈衍、戴士弘）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应用型院校师资培训管理者能力提升（郭建如、吴全全、孙刚、伍新春）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应用型院校课程建设与实践（姚文兵、叶庆、刘彩琴等）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应用型院校教学改革与教学方法（戴士弘）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lastRenderedPageBreak/>
              <w:t>593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应用型院校教学改革的探索与教育理念的国际视野（托马斯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胡格、孟庆国、夏建国）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职业教育教学研究与论文表达（陈衍、陈东等）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应用型院校管理学课程教学（单凤儒）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应用型院校数字电子技术课程教学（王连英）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应用型院校电路基础课程教学（赵会军、王和平）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应用型院校电子商务概论课程教学（宋文官、孟晔等）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应用型院校公共英语教学与科研（王立非、杨永林、邹为诚等）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电子信息类专业规范与课程改革（鲍洁、桑林）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会计专业教学改革与实践（杨有红、高翠莲、孙万军等）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经济社会发展与高等职业教育的探索与实践（张青、李国桢）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中职高技能人才培养的政策、路径与专业建设（宋春林等）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中等职业教育学校校长领导力提升（米靖、吴家礼等）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高校管理人员专题培训</w:t>
            </w:r>
          </w:p>
        </w:tc>
      </w:tr>
      <w:tr w:rsidR="002024D1" w:rsidTr="00050749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高校教师发展工作策略与培训项目设计实施（郭为禄、周忠良、韩映雄、黄健、李霄翔）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高校教学管理创新与实践（雷庆、沈亚平、王伟廉等）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高校教学秘书工作实践与创新（赵世举、卢晓东、王仁卿等）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高校教学管理人员管理能力提升（张德江、刘振天、甘德安等）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高校人事信息化管理工作（赵志鲲、江雪）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高校教学秘书的职业能力发展（裴纯礼、罗云、张树永等）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高校人事管理干部教师发展专题培训（庞海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芍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、高洪源、张奇伟）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高校行政管理人员管理能力提升（沈亚平、卢晓东、曾天山等）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高校人事管理干部绩效考核专题培训（马陆亭、李永瑞、王长城等）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高校精品课程建设与实践（本科）（周杰、汪琼、陆国栋等）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教学管理人员能力提升（张树永、刘建清等）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高校教师教学发展创新与实践（徐延宇、李健、沈贵鹏等）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网络公开课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演讲与口才（姚小玲）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现代礼仪（袁涤非）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艺术概论（王一川）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财务管理学（王化成）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现代控制工程（王万良）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数字信号处理（彭启琮）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线性代数（李尚志）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无机化学（宋天佑、徐家宁、孟长功）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 w:hint="eastAsia"/>
                <w:color w:val="000000"/>
              </w:rPr>
              <w:t>计算机科学与技术类专业建设与创新人才培养（蒋宗礼、高林、陈道蓄等）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高校教师教学艺术（理工）（顾沛、邹逢兴、吴鹿鸣、郑用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琏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公开选修讲座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课件及其制作技巧（裴纯礼）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青年教师的职业病与常见病的预防及保健（李洪茲）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导师，你应该教给学生什么（叶志明）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让课堂充满激情、智慧和欢乐</w:t>
            </w:r>
          </w:p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——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谈教学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方法与教学艺术（张学政）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大学课堂教学方法与艺术（李芒）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教师身心健康与压力管理（</w:t>
            </w: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刘破资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怎样成长为一名优秀的大学教师（马知恩）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课堂教学中的沟通技巧（赵振宇）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当代大学生心理特点及教育策略（赵丽琴）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教师应该读点儿文学史（韩田鹿）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人格与国性——大学生素质教育的两大主题</w:t>
            </w:r>
            <w:r>
              <w:rPr>
                <w:rFonts w:asci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（彭林）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大学生喜爱什么样的老师（郑曙光）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用礼仪打造教师魅力形象（袁涤非）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教师形象设计与公共礼仪（徐莉）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如何讲好一门课（姚小玲）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和谐交往从心理沟通开始（蔺桂瑞）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青年教师专业发展的路径与策略（张斌贤）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如何指导学生做科研（陈跃雪）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大学教师需要学点“课程论”和“教学论”（别敦荣）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把提高教育研究质量上升为国家战略（曾天山）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把教学当作一门艺术（顾沛）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如何在各类科研基金课题申报中取得成功（赵醒村）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教学法与教学策略（孙建荣）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如何保持高校教师的心理健康（胡佩诚）</w:t>
            </w:r>
          </w:p>
        </w:tc>
      </w:tr>
      <w:tr w:rsidR="002024D1" w:rsidTr="00050749">
        <w:trPr>
          <w:trHeight w:val="58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如何支撑学生有效建立适合自己的大学学习模式（李丹青）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教学论的核心理念及其应用操作的基本程序（皮连生）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教学相长与为人师表（王汉杰）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儒家人生哲学与教师修养（张奇伟）</w:t>
            </w:r>
          </w:p>
        </w:tc>
      </w:tr>
      <w:tr w:rsidR="002024D1" w:rsidTr="00050749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高校科研创新与制度保障（马陆亭）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D1" w:rsidRDefault="002024D1" w:rsidP="00050749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史学经典与人文修养（瞿林东）</w:t>
            </w:r>
          </w:p>
        </w:tc>
      </w:tr>
    </w:tbl>
    <w:p w:rsidR="002024D1" w:rsidRDefault="008F4A01" w:rsidP="008F4A01">
      <w:pPr>
        <w:rPr>
          <w:rFonts w:ascii="仿宋_GB2312" w:eastAsia="仿宋_GB2312" w:hAnsi="华文宋体" w:cs="仿宋_GB2312"/>
          <w:sz w:val="28"/>
          <w:szCs w:val="28"/>
        </w:rPr>
      </w:pPr>
      <w:r>
        <w:rPr>
          <w:rFonts w:ascii="仿宋_GB2312" w:eastAsia="仿宋_GB2312" w:hAnsi="华文宋体" w:cs="仿宋_GB2312"/>
          <w:sz w:val="28"/>
          <w:szCs w:val="28"/>
        </w:rPr>
        <w:t xml:space="preserve"> </w:t>
      </w:r>
    </w:p>
    <w:p w:rsidR="00131805" w:rsidRDefault="008F4A01"/>
    <w:sectPr w:rsidR="00131805">
      <w:headerReference w:type="default" r:id="rId5"/>
      <w:footerReference w:type="default" r:id="rId6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5B" w:rsidRDefault="008F4A0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17</w:t>
    </w:r>
    <w:r>
      <w:fldChar w:fldCharType="end"/>
    </w:r>
  </w:p>
  <w:p w:rsidR="000A6E5B" w:rsidRDefault="008F4A01">
    <w:pPr>
      <w:pStyle w:val="aa"/>
      <w:framePr w:wrap="around" w:vAnchor="text" w:hAnchor="margin" w:xAlign="right" w:y="1"/>
      <w:rPr>
        <w:rStyle w:val="a4"/>
      </w:rPr>
    </w:pPr>
  </w:p>
  <w:p w:rsidR="000A6E5B" w:rsidRDefault="008F4A01">
    <w:pPr>
      <w:pStyle w:val="a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5B" w:rsidRDefault="008F4A01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4D1"/>
    <w:rsid w:val="00120E84"/>
    <w:rsid w:val="002024D1"/>
    <w:rsid w:val="00447A09"/>
    <w:rsid w:val="00466052"/>
    <w:rsid w:val="00466773"/>
    <w:rsid w:val="00466923"/>
    <w:rsid w:val="00600B99"/>
    <w:rsid w:val="006421AF"/>
    <w:rsid w:val="00700664"/>
    <w:rsid w:val="007631DA"/>
    <w:rsid w:val="008F4A01"/>
    <w:rsid w:val="0094009A"/>
    <w:rsid w:val="00CD33EA"/>
    <w:rsid w:val="00FD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024D1"/>
    <w:rPr>
      <w:i w:val="0"/>
      <w:iCs w:val="0"/>
      <w:color w:val="CC0000"/>
    </w:rPr>
  </w:style>
  <w:style w:type="character" w:styleId="a4">
    <w:name w:val="page number"/>
    <w:rsid w:val="002024D1"/>
    <w:rPr>
      <w:rFonts w:cs="Times New Roman"/>
    </w:rPr>
  </w:style>
  <w:style w:type="character" w:styleId="a5">
    <w:name w:val="Strong"/>
    <w:qFormat/>
    <w:rsid w:val="002024D1"/>
    <w:rPr>
      <w:b/>
    </w:rPr>
  </w:style>
  <w:style w:type="character" w:styleId="a6">
    <w:name w:val="annotation reference"/>
    <w:semiHidden/>
    <w:rsid w:val="002024D1"/>
    <w:rPr>
      <w:sz w:val="21"/>
    </w:rPr>
  </w:style>
  <w:style w:type="character" w:styleId="a7">
    <w:name w:val="Hyperlink"/>
    <w:rsid w:val="002024D1"/>
    <w:rPr>
      <w:color w:val="0000FF"/>
      <w:u w:val="single"/>
    </w:rPr>
  </w:style>
  <w:style w:type="character" w:customStyle="1" w:styleId="Char">
    <w:name w:val="批注框文本 Char"/>
    <w:link w:val="a8"/>
    <w:semiHidden/>
    <w:locked/>
    <w:rsid w:val="002024D1"/>
    <w:rPr>
      <w:sz w:val="18"/>
    </w:rPr>
  </w:style>
  <w:style w:type="character" w:customStyle="1" w:styleId="Char0">
    <w:name w:val="页眉 Char"/>
    <w:link w:val="a9"/>
    <w:locked/>
    <w:rsid w:val="002024D1"/>
    <w:rPr>
      <w:sz w:val="18"/>
    </w:rPr>
  </w:style>
  <w:style w:type="character" w:customStyle="1" w:styleId="Char1">
    <w:name w:val="页脚 Char"/>
    <w:link w:val="aa"/>
    <w:locked/>
    <w:rsid w:val="002024D1"/>
    <w:rPr>
      <w:sz w:val="18"/>
    </w:rPr>
  </w:style>
  <w:style w:type="character" w:customStyle="1" w:styleId="Char2">
    <w:name w:val="批注主题 Char"/>
    <w:link w:val="ab"/>
    <w:semiHidden/>
    <w:locked/>
    <w:rsid w:val="002024D1"/>
    <w:rPr>
      <w:b/>
    </w:rPr>
  </w:style>
  <w:style w:type="character" w:customStyle="1" w:styleId="Char3">
    <w:name w:val="日期 Char"/>
    <w:link w:val="ac"/>
    <w:locked/>
    <w:rsid w:val="002024D1"/>
    <w:rPr>
      <w:rFonts w:cs="Times New Roman"/>
    </w:rPr>
  </w:style>
  <w:style w:type="character" w:customStyle="1" w:styleId="Char4">
    <w:name w:val="批注文字 Char"/>
    <w:link w:val="ad"/>
    <w:semiHidden/>
    <w:locked/>
    <w:rsid w:val="002024D1"/>
    <w:rPr>
      <w:rFonts w:ascii="Times New Roman" w:hAnsi="Times New Roman"/>
    </w:rPr>
  </w:style>
  <w:style w:type="character" w:customStyle="1" w:styleId="Char10">
    <w:name w:val="批注主题 Char1"/>
    <w:semiHidden/>
    <w:rsid w:val="002024D1"/>
    <w:rPr>
      <w:rFonts w:ascii="Times New Roman" w:hAnsi="Times New Roman"/>
      <w:b/>
      <w:kern w:val="2"/>
      <w:sz w:val="21"/>
    </w:rPr>
  </w:style>
  <w:style w:type="character" w:customStyle="1" w:styleId="CommentSubjectChar1">
    <w:name w:val="Comment Subject Char1"/>
    <w:semiHidden/>
    <w:locked/>
    <w:rsid w:val="002024D1"/>
    <w:rPr>
      <w:rFonts w:ascii="Times New Roman" w:hAnsi="Times New Roman"/>
      <w:b/>
      <w:kern w:val="2"/>
      <w:sz w:val="21"/>
    </w:rPr>
  </w:style>
  <w:style w:type="paragraph" w:styleId="ad">
    <w:name w:val="annotation text"/>
    <w:basedOn w:val="a"/>
    <w:link w:val="Char4"/>
    <w:semiHidden/>
    <w:rsid w:val="002024D1"/>
    <w:pPr>
      <w:jc w:val="left"/>
    </w:pPr>
    <w:rPr>
      <w:rFonts w:ascii="Times New Roman" w:eastAsiaTheme="minorEastAsia" w:hAnsi="Times New Roman" w:cstheme="minorBidi"/>
      <w:szCs w:val="22"/>
    </w:rPr>
  </w:style>
  <w:style w:type="character" w:customStyle="1" w:styleId="Char11">
    <w:name w:val="批注文字 Char1"/>
    <w:basedOn w:val="a0"/>
    <w:link w:val="ad"/>
    <w:uiPriority w:val="99"/>
    <w:semiHidden/>
    <w:rsid w:val="002024D1"/>
    <w:rPr>
      <w:rFonts w:ascii="Calibri" w:eastAsia="宋体" w:hAnsi="Calibri" w:cs="Calibri"/>
      <w:szCs w:val="21"/>
    </w:rPr>
  </w:style>
  <w:style w:type="paragraph" w:styleId="ab">
    <w:name w:val="annotation subject"/>
    <w:basedOn w:val="ad"/>
    <w:next w:val="ad"/>
    <w:link w:val="Char2"/>
    <w:semiHidden/>
    <w:rsid w:val="002024D1"/>
    <w:rPr>
      <w:rFonts w:asciiTheme="minorHAnsi" w:hAnsiTheme="minorHAnsi"/>
      <w:b/>
    </w:rPr>
  </w:style>
  <w:style w:type="character" w:customStyle="1" w:styleId="Char20">
    <w:name w:val="批注主题 Char2"/>
    <w:basedOn w:val="Char11"/>
    <w:link w:val="ab"/>
    <w:uiPriority w:val="99"/>
    <w:semiHidden/>
    <w:rsid w:val="002024D1"/>
    <w:rPr>
      <w:b/>
      <w:bCs/>
    </w:rPr>
  </w:style>
  <w:style w:type="paragraph" w:styleId="ae">
    <w:name w:val="Normal (Web)"/>
    <w:basedOn w:val="a"/>
    <w:rsid w:val="002024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Char3"/>
    <w:rsid w:val="002024D1"/>
    <w:pPr>
      <w:ind w:leftChars="2500" w:left="100"/>
    </w:pPr>
    <w:rPr>
      <w:rFonts w:asciiTheme="minorHAnsi" w:eastAsiaTheme="minorEastAsia" w:hAnsiTheme="minorHAnsi" w:cs="Times New Roman"/>
      <w:szCs w:val="22"/>
    </w:rPr>
  </w:style>
  <w:style w:type="character" w:customStyle="1" w:styleId="Char12">
    <w:name w:val="日期 Char1"/>
    <w:basedOn w:val="a0"/>
    <w:link w:val="ac"/>
    <w:uiPriority w:val="99"/>
    <w:semiHidden/>
    <w:rsid w:val="002024D1"/>
    <w:rPr>
      <w:rFonts w:ascii="Calibri" w:eastAsia="宋体" w:hAnsi="Calibri" w:cs="Calibri"/>
      <w:szCs w:val="21"/>
    </w:rPr>
  </w:style>
  <w:style w:type="paragraph" w:styleId="a8">
    <w:name w:val="Balloon Text"/>
    <w:basedOn w:val="a"/>
    <w:link w:val="Char"/>
    <w:semiHidden/>
    <w:rsid w:val="002024D1"/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3">
    <w:name w:val="批注框文本 Char1"/>
    <w:basedOn w:val="a0"/>
    <w:link w:val="a8"/>
    <w:uiPriority w:val="99"/>
    <w:semiHidden/>
    <w:rsid w:val="002024D1"/>
    <w:rPr>
      <w:rFonts w:ascii="Calibri" w:eastAsia="宋体" w:hAnsi="Calibri" w:cs="Calibri"/>
      <w:sz w:val="18"/>
      <w:szCs w:val="18"/>
    </w:rPr>
  </w:style>
  <w:style w:type="paragraph" w:styleId="aa">
    <w:name w:val="footer"/>
    <w:basedOn w:val="a"/>
    <w:link w:val="Char1"/>
    <w:rsid w:val="002024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4">
    <w:name w:val="页脚 Char1"/>
    <w:basedOn w:val="a0"/>
    <w:link w:val="aa"/>
    <w:uiPriority w:val="99"/>
    <w:semiHidden/>
    <w:rsid w:val="002024D1"/>
    <w:rPr>
      <w:rFonts w:ascii="Calibri" w:eastAsia="宋体" w:hAnsi="Calibri" w:cs="Calibri"/>
      <w:sz w:val="18"/>
      <w:szCs w:val="18"/>
    </w:rPr>
  </w:style>
  <w:style w:type="paragraph" w:customStyle="1" w:styleId="Revision">
    <w:name w:val="Revision"/>
    <w:semiHidden/>
    <w:rsid w:val="002024D1"/>
    <w:rPr>
      <w:rFonts w:ascii="Times New Roman" w:eastAsia="宋体" w:hAnsi="Times New Roman" w:cs="Times New Roman"/>
      <w:szCs w:val="21"/>
    </w:rPr>
  </w:style>
  <w:style w:type="paragraph" w:styleId="a9">
    <w:name w:val="header"/>
    <w:basedOn w:val="a"/>
    <w:link w:val="Char0"/>
    <w:rsid w:val="002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5">
    <w:name w:val="页眉 Char1"/>
    <w:basedOn w:val="a0"/>
    <w:link w:val="a9"/>
    <w:uiPriority w:val="99"/>
    <w:semiHidden/>
    <w:rsid w:val="002024D1"/>
    <w:rPr>
      <w:rFonts w:ascii="Calibri" w:eastAsia="宋体" w:hAnsi="Calibri" w:cs="Calibri"/>
      <w:sz w:val="18"/>
      <w:szCs w:val="18"/>
    </w:rPr>
  </w:style>
  <w:style w:type="paragraph" w:customStyle="1" w:styleId="NoSpacing">
    <w:name w:val="No Spacing"/>
    <w:rsid w:val="002024D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styleId="af">
    <w:name w:val="Table Grid"/>
    <w:basedOn w:val="a1"/>
    <w:rsid w:val="002024D1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enetedu.com/course_info.asp?nid=2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2215</Words>
  <Characters>12630</Characters>
  <Application>Microsoft Office Word</Application>
  <DocSecurity>0</DocSecurity>
  <Lines>105</Lines>
  <Paragraphs>29</Paragraphs>
  <ScaleCrop>false</ScaleCrop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2015-09-10T03:02:00Z</dcterms:created>
  <dcterms:modified xsi:type="dcterms:W3CDTF">2015-09-10T03:04:00Z</dcterms:modified>
</cp:coreProperties>
</file>